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FA712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A712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РТ от 29.12.2021 N УП-1002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грантах Республики Татарстан, предоставляемых на развитие гражданского общества"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A712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29.05.2024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A712E">
      <w:pPr>
        <w:pStyle w:val="ConsPlusNormal"/>
        <w:rPr>
          <w:rFonts w:ascii="Tahoma" w:hAnsi="Tahoma" w:cs="Tahoma"/>
          <w:sz w:val="28"/>
          <w:szCs w:val="28"/>
        </w:rPr>
        <w:sectPr w:rsidR="00000000" w:rsidSect="00FA712E">
          <w:headerReference w:type="default" r:id="rId9"/>
          <w:pgSz w:w="11906" w:h="16838"/>
          <w:pgMar w:top="1440" w:right="566" w:bottom="1440" w:left="1133" w:header="0" w:footer="0" w:gutter="0"/>
          <w:cols w:space="720"/>
          <w:noEndnote/>
          <w:titlePg/>
          <w:docGrid w:linePitch="299"/>
        </w:sectPr>
      </w:pPr>
    </w:p>
    <w:p w:rsidR="00000000" w:rsidRDefault="00FA712E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FA712E">
            <w:pPr>
              <w:pStyle w:val="ConsPlusNormal"/>
              <w:outlineLvl w:val="0"/>
            </w:pPr>
            <w:r>
              <w:t>29 декабря 2021 года</w:t>
            </w:r>
          </w:p>
        </w:tc>
        <w:tc>
          <w:tcPr>
            <w:tcW w:w="5103" w:type="dxa"/>
          </w:tcPr>
          <w:p w:rsidR="00000000" w:rsidRDefault="00FA712E">
            <w:pPr>
              <w:pStyle w:val="ConsPlusNormal"/>
              <w:jc w:val="right"/>
              <w:outlineLvl w:val="0"/>
            </w:pPr>
            <w:r>
              <w:t>N УП-1002</w:t>
            </w:r>
          </w:p>
        </w:tc>
      </w:tr>
    </w:tbl>
    <w:p w:rsidR="00000000" w:rsidRDefault="00FA71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Title"/>
        <w:jc w:val="center"/>
      </w:pPr>
      <w:r>
        <w:t>УКАЗ</w:t>
      </w:r>
    </w:p>
    <w:p w:rsidR="00000000" w:rsidRDefault="00FA712E">
      <w:pPr>
        <w:pStyle w:val="ConsPlusTitle"/>
        <w:ind w:firstLine="540"/>
        <w:jc w:val="both"/>
      </w:pPr>
    </w:p>
    <w:p w:rsidR="00000000" w:rsidRDefault="00FA712E">
      <w:pPr>
        <w:pStyle w:val="ConsPlusTitle"/>
        <w:jc w:val="center"/>
      </w:pPr>
      <w:r>
        <w:t>ПРЕЗИДЕНТА РЕСПУБЛИКИ ТАТАРСТАН</w:t>
      </w:r>
    </w:p>
    <w:p w:rsidR="00000000" w:rsidRDefault="00FA712E">
      <w:pPr>
        <w:pStyle w:val="ConsPlusTitle"/>
        <w:jc w:val="center"/>
      </w:pPr>
    </w:p>
    <w:p w:rsidR="00000000" w:rsidRDefault="00FA712E">
      <w:pPr>
        <w:pStyle w:val="ConsPlusTitle"/>
        <w:jc w:val="center"/>
      </w:pPr>
      <w:r>
        <w:t>О ГРАНТАХ РЕСПУБЛИКИ ТАТАРСТАН, ПРЕДОСТАВЛЯЕМЫХ НА РАЗВИТИЕ</w:t>
      </w:r>
    </w:p>
    <w:p w:rsidR="00000000" w:rsidRDefault="00FA712E">
      <w:pPr>
        <w:pStyle w:val="ConsPlusTitle"/>
        <w:jc w:val="center"/>
      </w:pPr>
      <w:r>
        <w:t>ГРАЖДАНСКОГО ОБЩЕСТВА</w:t>
      </w: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ind w:firstLine="540"/>
        <w:jc w:val="both"/>
      </w:pPr>
      <w:r>
        <w:t>В целях обеспечения государственной поддержки некоммерческих организаций, участвующих в развитии гражданского общества, реализующих социально значимые проекты и проекты в сфере защиты прав и свобод человека и гражданина, постановляю:</w:t>
      </w: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ind w:firstLine="540"/>
        <w:jc w:val="both"/>
      </w:pPr>
      <w:r>
        <w:t>1. Утвердить прилагае</w:t>
      </w:r>
      <w:r>
        <w:t xml:space="preserve">мое </w:t>
      </w:r>
      <w:hyperlink w:anchor="Par39" w:tooltip="ПОЛОЖЕНИЕ" w:history="1">
        <w:r>
          <w:rPr>
            <w:color w:val="0000FF"/>
          </w:rPr>
          <w:t>Положение</w:t>
        </w:r>
      </w:hyperlink>
      <w:r>
        <w:t xml:space="preserve"> о грантах Республики Татарстан, предоставляемых на развитие гражданского общества.</w:t>
      </w:r>
    </w:p>
    <w:p w:rsidR="00000000" w:rsidRDefault="00FA712E">
      <w:pPr>
        <w:pStyle w:val="ConsPlusNormal"/>
        <w:spacing w:before="240"/>
        <w:ind w:firstLine="540"/>
        <w:jc w:val="both"/>
      </w:pPr>
      <w:bookmarkStart w:id="1" w:name="Par14"/>
      <w:bookmarkEnd w:id="1"/>
      <w:r>
        <w:t>2. Предоставлять ежегодно автономной некоммерческой организации "Республиканский ресурсный центр по поддержке со</w:t>
      </w:r>
      <w:r>
        <w:t>циально ориентированных некоммерческих организаций" субсидию в пределах бюджетных ассигнований, предусмотренных в бюджете Республики Татарстан на соответствующий финансовый год и плановый период Министерству экономики Республики Татарстан на поддержку неко</w:t>
      </w:r>
      <w:r>
        <w:t>ммерческих организаций, участвующих в развитии гражданского общества.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3. Кабинету Министров Республики Татарстан: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 xml:space="preserve">утвердить порядок предоставления субсидии, указанной в </w:t>
      </w:r>
      <w:hyperlink w:anchor="Par14" w:tooltip="2. Предоставлять ежегодно автономной некоммерческой организации &quot;Республиканский ресурсный центр по поддержке социально ориентированных некоммерческих организаций&quot; субсидию в пределах бюджетных ассигнований, предусмотренных в бюджете Республики Татарстан на соответствующий финансовый год и плановый период Министерству экономики Республики Татарстан на поддержку некоммерческих организаций, участвующих в развитии гражданского общества." w:history="1">
        <w:r>
          <w:rPr>
            <w:color w:val="0000FF"/>
          </w:rPr>
          <w:t>пункте 2</w:t>
        </w:r>
      </w:hyperlink>
      <w:r>
        <w:t xml:space="preserve"> настоящего Указа, для проведения конкурсов на предоставление грантов Республики Татарстан некоммерческим организациям, учас</w:t>
      </w:r>
      <w:r>
        <w:t>твующим в развитии гражданского общества, на реализацию социально значимых проектов и проектов в сфере защиты прав и свобод человека и гражданина, срок реализации которых составляет не более трех лет;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образовать Республиканскую комиссию по проведению конку</w:t>
      </w:r>
      <w:r>
        <w:t>рсов на предоставление грантов Республики Татарстан на развитие гражданского общества;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утвердить положение о Республиканской комиссии по проведению конкурсов на предоставление грантов Республики Татарстан на развитие гражданского общества и ее состав;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прив</w:t>
      </w:r>
      <w:r>
        <w:t>ести свои акты в соответствие с настоящим Указом, а также принять иные решения, обеспечивающие его реализацию.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4. Настоящий Указ вступает в силу со дня его подписания.</w:t>
      </w: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jc w:val="right"/>
      </w:pPr>
      <w:r>
        <w:t>Президент</w:t>
      </w:r>
    </w:p>
    <w:p w:rsidR="00000000" w:rsidRDefault="00FA712E">
      <w:pPr>
        <w:pStyle w:val="ConsPlusNormal"/>
        <w:jc w:val="right"/>
      </w:pPr>
      <w:r>
        <w:t>Республики Татарстан</w:t>
      </w:r>
    </w:p>
    <w:p w:rsidR="00000000" w:rsidRDefault="00FA712E">
      <w:pPr>
        <w:pStyle w:val="ConsPlusNormal"/>
        <w:jc w:val="right"/>
      </w:pPr>
      <w:r>
        <w:t>Р.Н.МИННИХАНОВ</w:t>
      </w:r>
    </w:p>
    <w:p w:rsidR="00000000" w:rsidRDefault="00FA712E">
      <w:pPr>
        <w:pStyle w:val="ConsPlusNormal"/>
      </w:pPr>
      <w:r>
        <w:t>Казань, Кремль</w:t>
      </w:r>
    </w:p>
    <w:p w:rsidR="00000000" w:rsidRDefault="00FA712E">
      <w:pPr>
        <w:pStyle w:val="ConsPlusNormal"/>
        <w:spacing w:before="240"/>
      </w:pPr>
      <w:r>
        <w:lastRenderedPageBreak/>
        <w:t>29 декабря 2021 года</w:t>
      </w:r>
    </w:p>
    <w:p w:rsidR="00000000" w:rsidRDefault="00FA712E">
      <w:pPr>
        <w:pStyle w:val="ConsPlusNormal"/>
        <w:spacing w:before="240"/>
      </w:pPr>
      <w:r>
        <w:t>N УП-</w:t>
      </w:r>
      <w:r>
        <w:t>1002</w:t>
      </w: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jc w:val="right"/>
        <w:outlineLvl w:val="0"/>
      </w:pPr>
      <w:r>
        <w:t>Утверждено</w:t>
      </w:r>
    </w:p>
    <w:p w:rsidR="00000000" w:rsidRDefault="00FA712E">
      <w:pPr>
        <w:pStyle w:val="ConsPlusNormal"/>
        <w:jc w:val="right"/>
      </w:pPr>
      <w:r>
        <w:t>Указом</w:t>
      </w:r>
    </w:p>
    <w:p w:rsidR="00000000" w:rsidRDefault="00FA712E">
      <w:pPr>
        <w:pStyle w:val="ConsPlusNormal"/>
        <w:jc w:val="right"/>
      </w:pPr>
      <w:r>
        <w:t>Президента</w:t>
      </w:r>
    </w:p>
    <w:p w:rsidR="00000000" w:rsidRDefault="00FA712E">
      <w:pPr>
        <w:pStyle w:val="ConsPlusNormal"/>
        <w:jc w:val="right"/>
      </w:pPr>
      <w:r>
        <w:t>Республики Татарстан</w:t>
      </w:r>
    </w:p>
    <w:p w:rsidR="00000000" w:rsidRDefault="00FA712E">
      <w:pPr>
        <w:pStyle w:val="ConsPlusNormal"/>
        <w:jc w:val="right"/>
      </w:pPr>
      <w:r>
        <w:t>от 29 декабря 2021 г. N УП-1002</w:t>
      </w: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Title"/>
        <w:jc w:val="center"/>
      </w:pPr>
      <w:bookmarkStart w:id="2" w:name="Par39"/>
      <w:bookmarkEnd w:id="2"/>
      <w:r>
        <w:t>ПОЛОЖЕНИЕ</w:t>
      </w:r>
    </w:p>
    <w:p w:rsidR="00000000" w:rsidRDefault="00FA712E">
      <w:pPr>
        <w:pStyle w:val="ConsPlusTitle"/>
        <w:jc w:val="center"/>
      </w:pPr>
      <w:r>
        <w:t>О ГРАНТАХ РЕСПУБЛИКИ ТАТАРСТАН, ПРЕДОСТАВЛЯЕМЫХ НА РАЗВИТИЕ</w:t>
      </w:r>
    </w:p>
    <w:p w:rsidR="00000000" w:rsidRDefault="00FA712E">
      <w:pPr>
        <w:pStyle w:val="ConsPlusTitle"/>
        <w:jc w:val="center"/>
      </w:pPr>
      <w:r>
        <w:t>ГРАЖДАНСКОГО ОБЩЕСТВА</w:t>
      </w: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ind w:firstLine="540"/>
        <w:jc w:val="both"/>
      </w:pPr>
      <w:r>
        <w:t>1. Целью предоставлени</w:t>
      </w:r>
      <w:r>
        <w:t>я грантов Республики Татарстан на развитие гражданского общества (далее - гранты) является обеспечение государственной поддержки некоммерческих организаций, участвующих в развитии гражданского общества (далее - некоммерческие организации).</w:t>
      </w:r>
    </w:p>
    <w:p w:rsidR="00000000" w:rsidRDefault="00FA712E">
      <w:pPr>
        <w:pStyle w:val="ConsPlusNormal"/>
        <w:spacing w:before="240"/>
        <w:ind w:firstLine="540"/>
        <w:jc w:val="both"/>
      </w:pPr>
      <w:bookmarkStart w:id="3" w:name="Par44"/>
      <w:bookmarkEnd w:id="3"/>
      <w:r>
        <w:t>2. Гра</w:t>
      </w:r>
      <w:r>
        <w:t>нты предоставляются некоммерческим организациям, реализующим социально значимые проекты и проекты в сфере защиты прав и свобод человека и гражданина, осуществляющим деятельность по следующим направлениям: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 xml:space="preserve">а) социальное обслуживание, социальная поддержка и </w:t>
      </w:r>
      <w:r>
        <w:t>защита граждан;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б) охрана здоровья граждан, пропаганда здорового образа жизни;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в) поддержка семьи, материнства, отцовства и детства;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 xml:space="preserve">г) поддержка молодежных проектов, реализация которых охватывает виды деятельности, предусмотренные </w:t>
      </w:r>
      <w:hyperlink r:id="rId10" w:history="1">
        <w:r>
          <w:rPr>
            <w:color w:val="0000FF"/>
          </w:rPr>
          <w:t>статьей 31.1</w:t>
        </w:r>
      </w:hyperlink>
      <w:r>
        <w:t xml:space="preserve"> Федерального закона от 12 января 1996 года N 7-ФЗ "О некоммерческих организациях";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д) поддержка проектов в области науки, образования, просвещения;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е) поддержка</w:t>
      </w:r>
      <w:r>
        <w:t xml:space="preserve"> проектов в области культуры и искусства;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ж) выявление и поддержка молодых талантов в области культуры и искусства;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з) сохранение исторической памяти;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и) защита прав и свобод человека и гражданина, в том числе защита прав заключенных;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 xml:space="preserve">к) охрана окружающей </w:t>
      </w:r>
      <w:r>
        <w:t>среды и защита животных;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л) укрепление межнационального и межрелигиозного согласия;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м) развитие общественной дипломатии и поддержка соотечественников;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н) развитие институтов гражданского общества.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 xml:space="preserve">3. Гранты, предусмотренные </w:t>
      </w:r>
      <w:hyperlink w:anchor="Par44" w:tooltip="2. Гранты предоставляются некоммерческим организациям, реализующим социально значимые проекты и проекты в сфере защиты прав и свобод человека и гражданина, осуществляющим деятельность по следующим направлениям:" w:history="1">
        <w:r>
          <w:rPr>
            <w:color w:val="0000FF"/>
          </w:rPr>
          <w:t>пунктом 2</w:t>
        </w:r>
      </w:hyperlink>
      <w:r>
        <w:t xml:space="preserve"> настоящего Положения, предост</w:t>
      </w:r>
      <w:r>
        <w:t xml:space="preserve">авляются некоммерческим организациям по результатам конкурсов, которые проводятся автономной некоммерческой организацией "Республиканский ресурсный центр по поддержке социально ориентированных некоммерческих организаций" (далее - грантооператор) совместно </w:t>
      </w:r>
      <w:r>
        <w:t>с Республиканской комиссией по проведению конкурсов на предоставление грантов Республики Татарстан на развитие гражданского общества, образуемой Кабинетом Министров Республики Татарстан (далее - Республиканская комиссия).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4. Конкурсы на предоставление гран</w:t>
      </w:r>
      <w:r>
        <w:t>тов (далее - конкурсы) проводятся не реже одного раза в год.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5. В связи с подготовкой и проведением конкурсов грантооператор осуществляет следующие виды деятельности: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а) определяет по согласованию с Республиканской комиссией сроки проведения конкурсов;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 xml:space="preserve">б) </w:t>
      </w:r>
      <w:r>
        <w:t>утверждает по согласованию с Республиканской комиссией положения о конкурсах, определяющие условия и порядок их проведения;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в) обеспечивает прозрачность и открытость проведения конкурсов;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г) обеспечивает информационное сопровождение конкурсов;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д) организуе</w:t>
      </w:r>
      <w:r>
        <w:t>т в соответствии с решениями Республиканской комиссии проведение независимой экспертизы представленных на конкурсы проектов;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е) определяет по согласованию с Республиканской комиссией с учетом результатов независимой экспертизы представленных на конкурсы пр</w:t>
      </w:r>
      <w:r>
        <w:t>оектов объем средств, необходимых для проведения каждого конкурса, и утверждает перечни некоммерческих организаций - победителей конкурсов;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ж) предоставляет гранты некоммерческим организациям - победителям конкурсов;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з) организует мониторинг реализации соц</w:t>
      </w:r>
      <w:r>
        <w:t>иально значимых проектов и проектов в сфере защиты прав и свобод человека и гражданина, осуществляет оценку их результатов, в том числе социального эффекта;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 xml:space="preserve">и) оказывает информационную, консультационную и методическую поддержку некоммерческим организациям </w:t>
      </w:r>
      <w:r>
        <w:t>при разработке и реализации ими социально значимых проектов и проектов в сфере защиты прав и свобод человека и гражданина;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к) обеспечивает формирование информационных ресурсов, содержащих сведения о деятельности и механизмах поддержки некоммерческих органи</w:t>
      </w:r>
      <w:r>
        <w:t>заций.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6. Гранты предоставляются за счет средств субсидии, ежегодно предусматриваемой в бюджете Республики Татарстан на поддержку некоммерческих организаций, участвующих в развитии гражданского общества, а также за счет средств, привлекаемых грантооператор</w:t>
      </w:r>
      <w:r>
        <w:t>ом из внебюджетных источников.</w:t>
      </w:r>
    </w:p>
    <w:p w:rsidR="00000000" w:rsidRDefault="00FA712E">
      <w:pPr>
        <w:pStyle w:val="ConsPlusNormal"/>
        <w:spacing w:before="240"/>
        <w:ind w:firstLine="540"/>
        <w:jc w:val="both"/>
      </w:pPr>
      <w:r>
        <w:t>7. Грантооператор обеспечивает целевое расходование субсидии и представляет в Министерство экономики Республики Татарстан соответствующий отчет.</w:t>
      </w: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jc w:val="both"/>
      </w:pPr>
    </w:p>
    <w:p w:rsidR="00000000" w:rsidRDefault="00FA71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712E">
      <w:pPr>
        <w:spacing w:after="0" w:line="240" w:lineRule="auto"/>
      </w:pPr>
      <w:r>
        <w:separator/>
      </w:r>
    </w:p>
  </w:endnote>
  <w:endnote w:type="continuationSeparator" w:id="0">
    <w:p w:rsidR="00000000" w:rsidRDefault="00FA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712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712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712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712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A712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712E">
      <w:pPr>
        <w:spacing w:after="0" w:line="240" w:lineRule="auto"/>
      </w:pPr>
      <w:r>
        <w:separator/>
      </w:r>
    </w:p>
  </w:footnote>
  <w:footnote w:type="continuationSeparator" w:id="0">
    <w:p w:rsidR="00000000" w:rsidRDefault="00FA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2E" w:rsidRDefault="00FA71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A712E" w:rsidRDefault="00FA7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712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РТ от 29.12.2021 N УП-1002</w:t>
          </w:r>
          <w:r>
            <w:rPr>
              <w:rFonts w:ascii="Tahoma" w:hAnsi="Tahoma" w:cs="Tahoma"/>
              <w:sz w:val="16"/>
              <w:szCs w:val="16"/>
            </w:rPr>
            <w:br/>
            <w:t>"О грантах Республики Татарстан, предоставляемых на развитие гражданского общ...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712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29.05.2024</w:t>
          </w:r>
        </w:p>
      </w:tc>
    </w:tr>
  </w:tbl>
  <w:p w:rsidR="00000000" w:rsidRDefault="00FA712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A712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2E"/>
    <w:rsid w:val="00FA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D545F6-6F25-4383-A4E1-942F6182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A71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712E"/>
  </w:style>
  <w:style w:type="paragraph" w:styleId="a5">
    <w:name w:val="footer"/>
    <w:basedOn w:val="a"/>
    <w:link w:val="a6"/>
    <w:uiPriority w:val="99"/>
    <w:unhideWhenUsed/>
    <w:rsid w:val="00FA71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70718&amp;date=29.05.2024&amp;dst=134&amp;field=134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1076</Words>
  <Characters>6138</Characters>
  <Application>Microsoft Office Word</Application>
  <DocSecurity>2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РТ от 29.12.2021 N УП-1002"О грантах Республики Татарстан, предоставляемых на развитие гражданского общества"</vt:lpstr>
    </vt:vector>
  </TitlesOfParts>
  <Company>КонсультантПлюс Версия 4023.00.50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РТ от 29.12.2021 N УП-1002"О грантах Республики Татарстан, предоставляемых на развитие гражданского общества"</dc:title>
  <dc:subject/>
  <dc:creator>Гафурова Айслу Маратовна</dc:creator>
  <cp:keywords/>
  <dc:description/>
  <cp:lastModifiedBy>Гафурова Айслу Маратовна</cp:lastModifiedBy>
  <cp:revision>2</cp:revision>
  <dcterms:created xsi:type="dcterms:W3CDTF">2024-05-29T14:02:00Z</dcterms:created>
  <dcterms:modified xsi:type="dcterms:W3CDTF">2024-05-29T14:02:00Z</dcterms:modified>
</cp:coreProperties>
</file>